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B8" w:rsidRPr="002200B8" w:rsidRDefault="002200B8" w:rsidP="002200B8">
      <w:pPr>
        <w:shd w:val="clear" w:color="auto" w:fill="E2E2E2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 xml:space="preserve">Проектная </w:t>
      </w:r>
      <w:proofErr w:type="gramStart"/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декларация  ООО</w:t>
      </w:r>
      <w:proofErr w:type="gramEnd"/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 xml:space="preserve"> «</w:t>
      </w:r>
      <w:proofErr w:type="spellStart"/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Сибград</w:t>
      </w:r>
      <w:proofErr w:type="spellEnd"/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-недвижимость»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по объекту: 9-ти этажный крупнопанельный 162-квартирный жилой дом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по адресу: г. Кемерово, Кировский район, пер. Леонова, 4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center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4"/>
          <w:szCs w:val="24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Раздел I. Информация о застройщике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4"/>
          <w:szCs w:val="24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4"/>
          <w:szCs w:val="24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1. Фирменное наименование.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Сибград</w:t>
      </w:r>
      <w:proofErr w:type="spellEnd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-недвижимость».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2. Место нахождения.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 xml:space="preserve">Юридический адрес: 650000, г. Кемерово, ул. </w:t>
      </w:r>
      <w:proofErr w:type="spellStart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Н.Островского</w:t>
      </w:r>
      <w:proofErr w:type="spellEnd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, 23, 31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Фактический адрес: 650036, г. Кемерово, ул. Тухачевского, 22б-401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3. Режим работы.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proofErr w:type="spellStart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Пн-Чт</w:t>
      </w:r>
      <w:proofErr w:type="spellEnd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 xml:space="preserve">: с 10.00 </w:t>
      </w:r>
      <w:proofErr w:type="gramStart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до  18</w:t>
      </w:r>
      <w:proofErr w:type="gramEnd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 xml:space="preserve">.00.; </w:t>
      </w:r>
      <w:proofErr w:type="spellStart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Пт</w:t>
      </w:r>
      <w:proofErr w:type="spellEnd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: с 10.00 до  17.00; Суббота, воскресенье – выходные дни.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4. Государственная регистрация.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Свидетельство о государственной регистрации юридического лица № 1124205001755, выдано Инспекцией Федеральной налоговой службы по г. Кемерово, серия 42 № 003574665 от 03.02.2012г.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Свидетельство о постановке на учет в налоговом органе юридического лица, серия 42 № 003618777, выдано ИФНС по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г.Кемерово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03.02.2012г.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ИНН: 4205237424; КПП: 420501001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5. Учредители застройщика, которые обладают пятью и более процентами голосов в органе управления этого юридического лица: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Малышев Алексей Леонидович – 100 %.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6.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Отсутствуют.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7. Финансовый результат текущего года. Размер кредиторской задолженности на дату опубликования проектной декларации.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Финансовый результат текущего года – прибыль 9 тыс. рублей.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Кредиторская задолженность: 5 589 тыс. рублей.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Дебиторская задолженность: 5 159 тыс. рублей.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Раздел II. Информация о проекте строительства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4"/>
          <w:szCs w:val="24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4"/>
          <w:szCs w:val="24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</w:t>
      </w: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1. Цель проекта строительства.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 xml:space="preserve">Строительство объекта   капитального   </w:t>
      </w:r>
      <w:proofErr w:type="gramStart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строительства:  «</w:t>
      </w:r>
      <w:proofErr w:type="gramEnd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9-ти этажный крупнопанельный 162-квартирный жилой дом».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2. Результаты государственной экспертизы проектной документации.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Положительное заключение № 42-1-4-0098-13 от 29.04.2013г., выданное государственным автономным учреждением Кемеровской области "Управление государственной экспертизы проектной документации и результатов инженерных изысканий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  по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проекту строительства  «9-этажный крупнопанельный 162-квартирный жилой дом № 4 в пер. Леонова Кировского района г. Кемерово».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3. Разрешение на строительство.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Разрешение на строительство № RU42305000-64 от 30.04.2013г., выданное Администрацией города 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Кемерово,   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объект   капитального   строительства:  «9-ти этажного крупнопанельного 162-квартирного жилого дома № 4. Первой очереди – 1-й блок-секции», расположенного по адресу: Кемеровская область, г. Кемерово, Кировский район, пер. Леонова,4.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Разрешение на строительство № RU 42305000-66 от 30.04.2013г., выданное Администрацией города 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Кемерово,   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 объект   капитального   строительства:  «9-ти этажного крупнопанельного </w:t>
      </w: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162-квартирного жилого дома № 4. Второй очереди – 2-й и 3-й блок-секции», расположенного по адресу: Кемеровская область, г. Кемерово, Кировский район, пер. Леонова,4.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4. Права застройщика на земельный участок.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Земельный участок принадлежит Застройщику на основании договора аренды земельного участка № 10-08-ТС/12 от 17.08.2012г., о чем в Едином государственном 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реестре  прав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недвижимое имущество  и сделок с ним  сделана запись регистрации  № 42-42-01/291/2012-040 от 19.09.2012г.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5. Собственник земельного участка.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Комитет по управлению государственным имуществом Кемеровской области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6. Границы и площадь земельного участка, предусмотренные проектной документацией.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Кадастровый номер земельного участка 42:24:0301014:10561. Общая площадь земельного участка 3321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кв.м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Границы участка 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проходят  в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соответствии с кадастровым планом.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7. Местоположение объекта.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Кемеровская область, город Кемерово, Кировский район, переулок Леонова, 4.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8. Описание объекта.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 xml:space="preserve">Конструктивная основа здания – железобетонные панели. Наружные стены из керамзитобетонных панелей с утеплителем из </w:t>
      </w:r>
      <w:proofErr w:type="spellStart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минераловатных</w:t>
      </w:r>
      <w:proofErr w:type="spellEnd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 xml:space="preserve"> плит и отделкой фасадной штукатуркой по армирующей сетке.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Количество этажей - 9.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Количество квартир – 162 (1-к – 92; 2-к – 32; 3-к – 38).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Высота этажа жилых 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помещений  –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2,58 м., высота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техподполья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2,18 м.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Строительный объем – 23 779,6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куб.м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., в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т.ч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ниже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отм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0,000 – 2 246,9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куб.м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9. Самостоятельные части создаваемого объекта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2E2E2"/>
        <w:tblCellMar>
          <w:top w:w="22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4354"/>
        <w:gridCol w:w="1386"/>
        <w:gridCol w:w="1073"/>
        <w:gridCol w:w="1274"/>
      </w:tblGrid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  <w:r w:rsidRPr="002200B8">
              <w:rPr>
                <w:rFonts w:ascii="Tahoma" w:eastAsia="Times New Roman" w:hAnsi="Tahoma" w:cs="Tahoma"/>
                <w:b/>
                <w:bCs/>
                <w:color w:val="51575A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b/>
                <w:bCs/>
                <w:color w:val="51575A"/>
                <w:sz w:val="20"/>
                <w:szCs w:val="20"/>
                <w:lang w:eastAsia="ru-RU"/>
              </w:rPr>
              <w:t>  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b/>
                <w:bCs/>
                <w:color w:val="51575A"/>
                <w:sz w:val="20"/>
                <w:szCs w:val="20"/>
                <w:lang w:eastAsia="ru-RU"/>
              </w:rPr>
              <w:t>  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b/>
                <w:bCs/>
                <w:color w:val="51575A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2200B8">
              <w:rPr>
                <w:rFonts w:ascii="Tahoma" w:eastAsia="Times New Roman" w:hAnsi="Tahoma" w:cs="Tahoma"/>
                <w:b/>
                <w:bCs/>
                <w:color w:val="51575A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b/>
                <w:bCs/>
                <w:color w:val="51575A"/>
                <w:sz w:val="20"/>
                <w:szCs w:val="20"/>
                <w:lang w:eastAsia="ru-RU"/>
              </w:rPr>
              <w:t>  кол-во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этажность дома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эт</w:t>
            </w:r>
            <w:proofErr w:type="spellEnd"/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9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общее количество квартир,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162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однокомнатные (1а)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30,41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2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однокомнатные (1б)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30,43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27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однокомнатные (1в)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24,47 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63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двухкомнатные (2а)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42,64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16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 двухкомнатные (2б)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47,01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7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двухкомнатные (2в)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36,61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9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трёхкомнатные (3а)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59,04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20</w:t>
            </w:r>
          </w:p>
        </w:tc>
      </w:tr>
      <w:tr w:rsidR="002200B8" w:rsidRPr="002200B8" w:rsidTr="002200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 трёхкомнатные (3б)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54,78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00B8" w:rsidRPr="002200B8" w:rsidRDefault="002200B8" w:rsidP="002200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</w:pPr>
            <w:r w:rsidRPr="002200B8">
              <w:rPr>
                <w:rFonts w:ascii="Tahoma" w:eastAsia="Times New Roman" w:hAnsi="Tahoma" w:cs="Tahoma"/>
                <w:color w:val="51575A"/>
                <w:sz w:val="20"/>
                <w:szCs w:val="20"/>
                <w:lang w:eastAsia="ru-RU"/>
              </w:rPr>
              <w:t>  18</w:t>
            </w:r>
          </w:p>
        </w:tc>
      </w:tr>
    </w:tbl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lastRenderedPageBreak/>
        <w:t>10. Нежилые помещения, не входящие в состав общего имущества.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Нет.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</w:t>
      </w: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11. Состав общего имущества объекта (будет находиться в общей долевой собственности участников долевого строительства).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Техподполье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в том числе: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электрощитовая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тепловой узел, водомерный узел, кладовые уборочного инвентаря. Помещения кровли, в том числе машинное отделение,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вентшахта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А также лестничные марши, коридоры, межквартирные коридоры, тамбуры, лифтовые площадки, лестничные площадки, коммуникации: наружные и внутридомовые сети.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Доля каждого собственника в общем имуществе определяется пропорционально общей площади помещения, приобретаемых в собственность. Фактическая доля будет определена после изготовления технического паспорта здания.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12. Предполагаемый срок получения разрешения на ввод</w:t>
      </w: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: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4 квартал 2014 г.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13. Органы государственной власти, органы местного самоуправления, организации, представители которых участвуют в приемке объекта: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Заказчик, генеральный подрядчик, генеральный проектировщик, Инспекция государственного строительного надзора Кемеровской области, Комитет строительного контроля администрация г. Кемерово, ОАО «Северо-Кузбасская энергетическая компания», ОАО «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Кемвод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», ОАО «УТС Кузбассэнерго», Муниципальное предприятие </w:t>
      </w:r>
      <w:proofErr w:type="spell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г.Кемерово</w:t>
      </w:r>
      <w:proofErr w:type="spell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«Тепловые сети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 ОАО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«Ростелеком».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14. Возможные финансовые и прочие риски при осуществлении проекта</w:t>
      </w: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: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Существуют умеренные инфляционные риски.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15. Меры по добровольному страхованию застройщиком финансовых и прочих рисков: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Меры по добровольному страхованию застройщиком не принимались.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16. Планируемая стоимость строительства объекта:</w:t>
      </w:r>
    </w:p>
    <w:p w:rsidR="002200B8" w:rsidRPr="002200B8" w:rsidRDefault="002200B8" w:rsidP="002200B8">
      <w:pPr>
        <w:shd w:val="clear" w:color="auto" w:fill="E2E2E2"/>
        <w:spacing w:after="0" w:line="240" w:lineRule="auto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196 055 903 руб.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17. Способ обеспечения исполнения обязательств застройщика по договору:</w:t>
      </w: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земельный участок, принадлежащий застройщику на праве аренды, и строящийся (создаваемый) на этом земельном участке многоквартирный дом. 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18. Перечень организаций, осуществляющих основные строительно-монтажные и другие работы: </w:t>
      </w: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u w:val="single"/>
          <w:lang w:eastAsia="ru-RU"/>
        </w:rPr>
        <w:t>Заказчик</w:t>
      </w: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- ООО «</w:t>
      </w:r>
      <w:proofErr w:type="spellStart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Сибград-девелопмент</w:t>
      </w:r>
      <w:proofErr w:type="spellEnd"/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», директор – Баранов Станислав Владимирович. </w:t>
      </w: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 № 0197.01-2011-4205226373-С-221 от 30.09.2011г., выданное саморегулируемой организацией Некоммерческое партнерство по содействию т развитию строительной деятельности «Содружество Строителей»  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Генеральный подрядчик</w:t>
      </w: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ООО «Березовский ДСК», директор – Колегов Александр Германович. Свидетельство о допуске к определенному виду или видам работ, которые оказывают влияние на безопасность объектов капитального строительства №0247.02-2010-4250006309-С-051 от 25.10.2010г., выданное некоммерческим партнерством строительных организаций Кемеровской области «ГЛАВКУЗБАССТРОЙ».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Генеральный проектировщик</w:t>
      </w:r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ООО «Архитектурно-строительное проектное бюро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»,  директор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Гамм Денис Валерьевич. Свидетельство о допуске к определенному виду или видам работ, которые оказывают влияние на безопасность объектов капитального строительства № 0085.01-2012-4205252655-П-172 от 15.11.2012г., выданное саморегулируемой организацией, основанной на членстве лиц, осуществляющих подготовку проектной документации Некоммерческое </w:t>
      </w:r>
      <w:proofErr w:type="gramStart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партнерство  «</w:t>
      </w:r>
      <w:proofErr w:type="gramEnd"/>
      <w:r w:rsidRPr="002200B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Содружество проектных организаций».</w:t>
      </w:r>
    </w:p>
    <w:p w:rsidR="002200B8" w:rsidRPr="002200B8" w:rsidRDefault="002200B8" w:rsidP="002200B8">
      <w:pPr>
        <w:shd w:val="clear" w:color="auto" w:fill="E2E2E2"/>
        <w:spacing w:after="0" w:line="270" w:lineRule="atLeast"/>
        <w:jc w:val="both"/>
        <w:textAlignment w:val="baseline"/>
        <w:rPr>
          <w:rFonts w:ascii="Tahoma" w:eastAsia="Times New Roman" w:hAnsi="Tahoma" w:cs="Tahoma"/>
          <w:color w:val="51575A"/>
          <w:sz w:val="20"/>
          <w:szCs w:val="20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19. Иные договоры и сделки, на основании которых привлекаются денежные средства для строительства</w:t>
      </w: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: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Отсутствуют.</w:t>
      </w:r>
    </w:p>
    <w:p w:rsidR="002200B8" w:rsidRPr="002200B8" w:rsidRDefault="002200B8" w:rsidP="002200B8">
      <w:pPr>
        <w:shd w:val="clear" w:color="auto" w:fill="E2E2E2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color w:val="51575A"/>
          <w:sz w:val="24"/>
          <w:szCs w:val="24"/>
          <w:lang w:eastAsia="ru-RU"/>
        </w:rPr>
        <w:t> </w:t>
      </w:r>
    </w:p>
    <w:p w:rsidR="005814F6" w:rsidRPr="002200B8" w:rsidRDefault="002200B8" w:rsidP="002200B8">
      <w:pPr>
        <w:shd w:val="clear" w:color="auto" w:fill="E2E2E2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51575A"/>
          <w:sz w:val="24"/>
          <w:szCs w:val="24"/>
          <w:lang w:eastAsia="ru-RU"/>
        </w:rPr>
      </w:pPr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Директор ООО "</w:t>
      </w:r>
      <w:proofErr w:type="spellStart"/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Сибград</w:t>
      </w:r>
      <w:proofErr w:type="spellEnd"/>
      <w:r w:rsidRPr="002200B8">
        <w:rPr>
          <w:rFonts w:ascii="Tahoma" w:eastAsia="Times New Roman" w:hAnsi="Tahoma" w:cs="Tahoma"/>
          <w:b/>
          <w:bCs/>
          <w:color w:val="51575A"/>
          <w:sz w:val="20"/>
          <w:szCs w:val="20"/>
          <w:lang w:eastAsia="ru-RU"/>
        </w:rPr>
        <w:t>-недвижимость"   Е.В. Янченко      </w:t>
      </w:r>
      <w:r w:rsidRPr="002200B8">
        <w:rPr>
          <w:rFonts w:ascii="Tahoma" w:eastAsia="Times New Roman" w:hAnsi="Tahoma" w:cs="Tahoma"/>
          <w:color w:val="51575A"/>
          <w:sz w:val="20"/>
          <w:szCs w:val="20"/>
          <w:lang w:eastAsia="ru-RU"/>
        </w:rPr>
        <w:t>              </w:t>
      </w:r>
      <w:bookmarkStart w:id="0" w:name="_GoBack"/>
      <w:bookmarkEnd w:id="0"/>
    </w:p>
    <w:sectPr w:rsidR="005814F6" w:rsidRPr="0022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B8"/>
    <w:rsid w:val="002200B8"/>
    <w:rsid w:val="005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38E4"/>
  <w15:chartTrackingRefBased/>
  <w15:docId w15:val="{8F2017E0-1AD7-43FF-958F-8F7A11D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2017-03-12T21:55:00Z</dcterms:created>
  <dcterms:modified xsi:type="dcterms:W3CDTF">2017-03-12T21:56:00Z</dcterms:modified>
</cp:coreProperties>
</file>